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AA" w:rsidRDefault="00B975D0">
      <w:r>
        <w:t>Blog Topics</w:t>
      </w:r>
    </w:p>
    <w:p w:rsidR="00B975D0" w:rsidRDefault="00B975D0"/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How IRS Collection Works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IRS Collection Notices: What do the</w:t>
      </w:r>
      <w:r w:rsidR="005C5AFF">
        <w:t>y</w:t>
      </w:r>
      <w:r w:rsidRPr="005C5AFF">
        <w:t xml:space="preserve"> mean?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What to do with the IRS Final Notice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Tax Compliance – the key to resolving your tax debt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bookmarkStart w:id="0" w:name="_Hlk508561655"/>
      <w:r w:rsidRPr="005C5AFF">
        <w:t>The 10-Year Collection Statute – why it</w:t>
      </w:r>
      <w:r w:rsidR="005C5AFF">
        <w:t xml:space="preserve"> i</w:t>
      </w:r>
      <w:r w:rsidRPr="005C5AFF">
        <w:t>s so important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Tax Transcripts – why they matter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Options for resolution – uncollectible, installment agreement or offer-in-compromise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What is uncollectible status and how to obtain it</w:t>
      </w:r>
    </w:p>
    <w:bookmarkEnd w:id="0"/>
    <w:p w:rsidR="000B0082" w:rsidRPr="005C5AFF" w:rsidRDefault="000B0082" w:rsidP="00B975D0">
      <w:pPr>
        <w:pStyle w:val="ListParagraph"/>
        <w:numPr>
          <w:ilvl w:val="0"/>
          <w:numId w:val="1"/>
        </w:numPr>
      </w:pPr>
      <w:r w:rsidRPr="005C5AFF">
        <w:t>Why taxpayers end up in the collection division inventory</w:t>
      </w:r>
    </w:p>
    <w:p w:rsidR="000B0082" w:rsidRPr="005C5AFF" w:rsidRDefault="000B0082" w:rsidP="00B975D0">
      <w:pPr>
        <w:pStyle w:val="ListParagraph"/>
        <w:numPr>
          <w:ilvl w:val="0"/>
          <w:numId w:val="1"/>
        </w:numPr>
      </w:pPr>
      <w:r w:rsidRPr="005C5AFF">
        <w:t>New Collection Standards for 2018 released – Why now is the time to file that Offer-in-Compromise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 w:rsidRPr="005C5AFF">
        <w:t>IRS Installment Agreements – which one is right for you?</w:t>
      </w:r>
    </w:p>
    <w:p w:rsidR="005C5AFF" w:rsidRPr="005C5AFF" w:rsidRDefault="005C5AFF" w:rsidP="00B975D0">
      <w:pPr>
        <w:pStyle w:val="ListParagraph"/>
        <w:numPr>
          <w:ilvl w:val="0"/>
          <w:numId w:val="1"/>
        </w:numPr>
      </w:pPr>
      <w:r>
        <w:t>Streamlined agreements – who qualifies and who does not?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The offer-in-compromise process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The various types of Offers-in-Compromise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Offers-in-Compromise: How the RCP Formula actually works</w:t>
      </w:r>
    </w:p>
    <w:p w:rsidR="00B975D0" w:rsidRPr="005C5AFF" w:rsidRDefault="00B975D0" w:rsidP="00B975D0">
      <w:pPr>
        <w:pStyle w:val="ListParagraph"/>
        <w:numPr>
          <w:ilvl w:val="0"/>
          <w:numId w:val="1"/>
        </w:numPr>
      </w:pPr>
      <w:r w:rsidRPr="005C5AFF">
        <w:t>Offers-in-Compromise and Tax Compliance: What you need to know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 w:rsidRPr="005C5AFF">
        <w:t>Offe</w:t>
      </w:r>
      <w:r w:rsidR="005C5AFF">
        <w:t>rs-in-Compromise: Lump Sum vs. D</w:t>
      </w:r>
      <w:r w:rsidRPr="005C5AFF">
        <w:t>eferred, and when to pick one over the other</w:t>
      </w:r>
    </w:p>
    <w:p w:rsidR="005C5AFF" w:rsidRPr="005C5AFF" w:rsidRDefault="005C5AFF" w:rsidP="00B975D0">
      <w:pPr>
        <w:pStyle w:val="ListParagraph"/>
        <w:numPr>
          <w:ilvl w:val="0"/>
          <w:numId w:val="1"/>
        </w:numPr>
      </w:pPr>
      <w:r>
        <w:t>Can you compromise a collected payroll tax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Why you should consider filing “married-filing separately”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Offers-in-Compromise: how to determine if you are an Offer candidate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How Non-Filers can get back into the tax system</w:t>
      </w:r>
    </w:p>
    <w:p w:rsidR="00B80E17" w:rsidRDefault="00B80E17" w:rsidP="00B975D0">
      <w:pPr>
        <w:pStyle w:val="ListParagraph"/>
        <w:numPr>
          <w:ilvl w:val="0"/>
          <w:numId w:val="1"/>
        </w:numPr>
      </w:pPr>
      <w:r>
        <w:t>The RCP Formula: Things you may want to consider purchasing</w:t>
      </w:r>
    </w:p>
    <w:p w:rsidR="00B80E17" w:rsidRDefault="00B80E17" w:rsidP="00B975D0">
      <w:pPr>
        <w:pStyle w:val="ListParagraph"/>
        <w:numPr>
          <w:ilvl w:val="0"/>
          <w:numId w:val="1"/>
        </w:numPr>
      </w:pPr>
      <w:r>
        <w:t>Why you MUST request your Collection Appeal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How to make the most of Collection Appeals to resolve your tax debt</w:t>
      </w:r>
    </w:p>
    <w:p w:rsidR="00B80E17" w:rsidRDefault="00B80E17" w:rsidP="00B975D0">
      <w:pPr>
        <w:pStyle w:val="ListParagraph"/>
        <w:numPr>
          <w:ilvl w:val="0"/>
          <w:numId w:val="1"/>
        </w:numPr>
      </w:pPr>
      <w:r>
        <w:t>Uncollectible?  Why now may be the time to file your Offer</w:t>
      </w:r>
    </w:p>
    <w:p w:rsidR="00B80E17" w:rsidRDefault="00B80E17" w:rsidP="00B975D0">
      <w:pPr>
        <w:pStyle w:val="ListParagraph"/>
        <w:numPr>
          <w:ilvl w:val="0"/>
          <w:numId w:val="1"/>
        </w:numPr>
      </w:pPr>
      <w:r>
        <w:t>Bankruptcy vs. Offer-in-Compromise: the pros and cons of both</w:t>
      </w:r>
    </w:p>
    <w:p w:rsidR="00213C02" w:rsidRDefault="00213C02" w:rsidP="00B975D0">
      <w:pPr>
        <w:pStyle w:val="ListParagraph"/>
        <w:numPr>
          <w:ilvl w:val="0"/>
          <w:numId w:val="1"/>
        </w:numPr>
      </w:pPr>
      <w:r>
        <w:t>When to file an Offer and when should you pursue being deemed uncollectible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Using the state tax debt to leverage an Offer with the IRS</w:t>
      </w:r>
    </w:p>
    <w:p w:rsidR="00B80E17" w:rsidRDefault="00B80E17" w:rsidP="00B975D0">
      <w:pPr>
        <w:pStyle w:val="ListParagraph"/>
        <w:numPr>
          <w:ilvl w:val="0"/>
          <w:numId w:val="1"/>
        </w:numPr>
      </w:pPr>
      <w:r>
        <w:t>Cancellation of indebtedness income: how to avoid paying tax on this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The COD exceptions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What is insolvency for tax purposes?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Using bankruptcy to force a payment plan on the IRS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Discharging taxes through bankruptcy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Challenging a tax debt in bankruptcy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Innocent Spouse Relief Part 1 – Innocent Spouse, 6015(b)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Innocent Spouse Relief Part 2 – Separation of Liability, 6015(c)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Innocent Spouse Relief Part 3 – Equitable Relief, 6015(f)</w:t>
      </w:r>
    </w:p>
    <w:p w:rsidR="00B975D0" w:rsidRDefault="00B975D0" w:rsidP="00B975D0">
      <w:pPr>
        <w:pStyle w:val="ListParagraph"/>
        <w:numPr>
          <w:ilvl w:val="0"/>
          <w:numId w:val="1"/>
        </w:numPr>
      </w:pPr>
      <w:r>
        <w:t>What is Injured Spouse Relief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Payroll Tax debts and personal liability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lastRenderedPageBreak/>
        <w:t>How to challenge a responsible person assessment for payroll taxes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How to resolve a payroll tax debt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Payroll taxes and third party liability: why your family might be in danger</w:t>
      </w:r>
    </w:p>
    <w:p w:rsidR="004C20F0" w:rsidRDefault="004C20F0" w:rsidP="00B975D0">
      <w:pPr>
        <w:pStyle w:val="ListParagraph"/>
        <w:numPr>
          <w:ilvl w:val="0"/>
          <w:numId w:val="1"/>
        </w:numPr>
      </w:pPr>
      <w:r>
        <w:t>But I don’t owe this!  When to use a “doubt-as-to-Liability” offer</w:t>
      </w:r>
    </w:p>
    <w:p w:rsidR="004C20F0" w:rsidRDefault="004C20F0" w:rsidP="00B975D0">
      <w:pPr>
        <w:pStyle w:val="ListParagraph"/>
        <w:numPr>
          <w:ilvl w:val="0"/>
          <w:numId w:val="1"/>
        </w:numPr>
      </w:pPr>
      <w:r>
        <w:t>But I don’t owe this, Part 2!  When to request audit reconsideration</w:t>
      </w:r>
    </w:p>
    <w:p w:rsidR="004C20F0" w:rsidRDefault="004C20F0" w:rsidP="00B975D0">
      <w:pPr>
        <w:pStyle w:val="ListParagraph"/>
        <w:numPr>
          <w:ilvl w:val="0"/>
          <w:numId w:val="1"/>
        </w:numPr>
      </w:pPr>
      <w:r>
        <w:t>Doubt-as-to-liability offers v. audit reconsideration: the pros and cons of both</w:t>
      </w:r>
    </w:p>
    <w:p w:rsidR="004C20F0" w:rsidRDefault="004C20F0" w:rsidP="00B975D0">
      <w:pPr>
        <w:pStyle w:val="ListParagraph"/>
        <w:numPr>
          <w:ilvl w:val="0"/>
          <w:numId w:val="1"/>
        </w:numPr>
      </w:pPr>
      <w:r>
        <w:t>How to file an amended return properly</w:t>
      </w:r>
    </w:p>
    <w:p w:rsidR="004C20F0" w:rsidRDefault="009E1061" w:rsidP="00B975D0">
      <w:pPr>
        <w:pStyle w:val="ListParagraph"/>
        <w:numPr>
          <w:ilvl w:val="0"/>
          <w:numId w:val="1"/>
        </w:numPr>
      </w:pPr>
      <w:r>
        <w:t>Responding to the IRS Examination Document Request</w:t>
      </w:r>
    </w:p>
    <w:p w:rsidR="009E1061" w:rsidRDefault="009E1061" w:rsidP="00B975D0">
      <w:pPr>
        <w:pStyle w:val="ListParagraph"/>
        <w:numPr>
          <w:ilvl w:val="0"/>
          <w:numId w:val="1"/>
        </w:numPr>
      </w:pPr>
      <w:r>
        <w:t>The IRS exam process – what you need to know</w:t>
      </w:r>
    </w:p>
    <w:p w:rsidR="009E1061" w:rsidRDefault="009E1061" w:rsidP="00B975D0">
      <w:pPr>
        <w:pStyle w:val="ListParagraph"/>
        <w:numPr>
          <w:ilvl w:val="0"/>
          <w:numId w:val="1"/>
        </w:numPr>
      </w:pPr>
      <w:r>
        <w:t>How to select a power-of-attorney to represent you before the IRS</w:t>
      </w:r>
    </w:p>
    <w:p w:rsidR="009E1061" w:rsidRDefault="009E1061" w:rsidP="00B975D0">
      <w:pPr>
        <w:pStyle w:val="ListParagraph"/>
        <w:numPr>
          <w:ilvl w:val="0"/>
          <w:numId w:val="1"/>
        </w:numPr>
      </w:pPr>
      <w:r>
        <w:t>Defending the Schedule C “Hobby Loss” exam</w:t>
      </w:r>
    </w:p>
    <w:p w:rsidR="009E1061" w:rsidRDefault="00E64D05" w:rsidP="00B975D0">
      <w:pPr>
        <w:pStyle w:val="ListParagraph"/>
        <w:numPr>
          <w:ilvl w:val="0"/>
          <w:numId w:val="1"/>
        </w:numPr>
      </w:pPr>
      <w:r>
        <w:t>What to do when the auditor is nuts</w:t>
      </w:r>
    </w:p>
    <w:p w:rsidR="00E64D05" w:rsidRDefault="00AA473D" w:rsidP="00B975D0">
      <w:pPr>
        <w:pStyle w:val="ListParagraph"/>
        <w:numPr>
          <w:ilvl w:val="0"/>
          <w:numId w:val="1"/>
        </w:numPr>
      </w:pPr>
      <w:r>
        <w:t>Utilizing IRS appeals to resolve your tax case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What to do if you receive the Notice of Deficiency from your exam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What to do with the IRS exam when the client has no records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 xml:space="preserve">The IRS Exam and the </w:t>
      </w:r>
      <w:proofErr w:type="spellStart"/>
      <w:r>
        <w:t>Quickbooks</w:t>
      </w:r>
      <w:proofErr w:type="spellEnd"/>
      <w:r>
        <w:t xml:space="preserve"> file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>Everything you need to know about tax penalties</w:t>
      </w:r>
    </w:p>
    <w:p w:rsidR="00AA473D" w:rsidRDefault="00AA473D" w:rsidP="00B975D0">
      <w:pPr>
        <w:pStyle w:val="ListParagraph"/>
        <w:numPr>
          <w:ilvl w:val="0"/>
          <w:numId w:val="1"/>
        </w:numPr>
      </w:pPr>
      <w:r>
        <w:t xml:space="preserve">How to seek tax penalty relief </w:t>
      </w:r>
    </w:p>
    <w:p w:rsidR="00C25255" w:rsidRDefault="00C25255" w:rsidP="00B975D0">
      <w:pPr>
        <w:pStyle w:val="ListParagraph"/>
        <w:numPr>
          <w:ilvl w:val="0"/>
          <w:numId w:val="1"/>
        </w:numPr>
      </w:pPr>
      <w:r>
        <w:t>What is the crime of structuring and why do business owners need to beware of it</w:t>
      </w:r>
    </w:p>
    <w:p w:rsidR="00AA473D" w:rsidRDefault="00213C02" w:rsidP="00B975D0">
      <w:pPr>
        <w:pStyle w:val="ListParagraph"/>
        <w:numPr>
          <w:ilvl w:val="0"/>
          <w:numId w:val="1"/>
        </w:numPr>
      </w:pPr>
      <w:r>
        <w:t>Why every parent should file a lien against their child!</w:t>
      </w:r>
    </w:p>
    <w:p w:rsidR="00213C02" w:rsidRDefault="00213C02" w:rsidP="00B975D0">
      <w:pPr>
        <w:pStyle w:val="ListParagraph"/>
        <w:numPr>
          <w:ilvl w:val="0"/>
          <w:numId w:val="1"/>
        </w:numPr>
      </w:pPr>
      <w:r>
        <w:t>Discharging assets from a tax lien</w:t>
      </w:r>
    </w:p>
    <w:p w:rsidR="00213C02" w:rsidRDefault="00213C02" w:rsidP="00B975D0">
      <w:pPr>
        <w:pStyle w:val="ListParagraph"/>
        <w:numPr>
          <w:ilvl w:val="0"/>
          <w:numId w:val="1"/>
        </w:numPr>
      </w:pPr>
      <w:r>
        <w:t>How do tax levies work</w:t>
      </w:r>
    </w:p>
    <w:p w:rsidR="00213C02" w:rsidRDefault="00213C02" w:rsidP="00B975D0">
      <w:pPr>
        <w:pStyle w:val="ListParagraph"/>
        <w:numPr>
          <w:ilvl w:val="0"/>
          <w:numId w:val="1"/>
        </w:numPr>
      </w:pPr>
      <w:r>
        <w:t>How to have a tax levy released</w:t>
      </w:r>
    </w:p>
    <w:p w:rsidR="005C5AFF" w:rsidRDefault="005C5AFF" w:rsidP="00B975D0">
      <w:pPr>
        <w:pStyle w:val="ListParagraph"/>
        <w:numPr>
          <w:ilvl w:val="0"/>
          <w:numId w:val="1"/>
        </w:numPr>
      </w:pPr>
      <w:r>
        <w:t>Confidential informants and whistleblowing: Making Money by helping the IRS!</w:t>
      </w:r>
    </w:p>
    <w:p w:rsidR="005C5AFF" w:rsidRDefault="005C5AFF" w:rsidP="005C5AFF">
      <w:bookmarkStart w:id="1" w:name="_GoBack"/>
      <w:bookmarkEnd w:id="1"/>
    </w:p>
    <w:sectPr w:rsidR="005C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20F"/>
    <w:multiLevelType w:val="hybridMultilevel"/>
    <w:tmpl w:val="5A36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D0"/>
    <w:rsid w:val="00084449"/>
    <w:rsid w:val="000B0082"/>
    <w:rsid w:val="00173E25"/>
    <w:rsid w:val="00213C02"/>
    <w:rsid w:val="004164AE"/>
    <w:rsid w:val="004C20F0"/>
    <w:rsid w:val="005C5AFF"/>
    <w:rsid w:val="009E1061"/>
    <w:rsid w:val="00AA473D"/>
    <w:rsid w:val="00B80E17"/>
    <w:rsid w:val="00B975D0"/>
    <w:rsid w:val="00C25255"/>
    <w:rsid w:val="00CB2E0E"/>
    <w:rsid w:val="00D1134E"/>
    <w:rsid w:val="00D673DD"/>
    <w:rsid w:val="00E25BF3"/>
    <w:rsid w:val="00E64D05"/>
    <w:rsid w:val="00E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2475"/>
  <w15:chartTrackingRefBased/>
  <w15:docId w15:val="{FF646A0A-1492-4638-A0B9-07E4189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608</Words>
  <Characters>2977</Characters>
  <Application>Microsoft Office Word</Application>
  <DocSecurity>0</DocSecurity>
  <PresentationFormat/>
  <Lines>66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Green</dc:creator>
  <cp:keywords/>
  <dc:description/>
  <cp:lastModifiedBy>Eric Green</cp:lastModifiedBy>
  <cp:revision>12</cp:revision>
  <dcterms:created xsi:type="dcterms:W3CDTF">2017-11-12T12:27:00Z</dcterms:created>
  <dcterms:modified xsi:type="dcterms:W3CDTF">2018-09-17T23:17:00Z</dcterms:modified>
</cp:coreProperties>
</file>